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0" w:rsidRPr="00106EF0" w:rsidRDefault="00106EF0" w:rsidP="00106E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b/>
          <w:sz w:val="26"/>
          <w:szCs w:val="26"/>
        </w:rPr>
        <w:t>Как проводится земельный контроль</w:t>
      </w:r>
    </w:p>
    <w:p w:rsidR="006121C2" w:rsidRDefault="006121C2" w:rsidP="006121C2">
      <w:pPr>
        <w:pStyle w:val="ConsPlusNormal"/>
        <w:ind w:firstLine="851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P10"/>
      <w:bookmarkEnd w:id="0"/>
    </w:p>
    <w:p w:rsidR="00106EF0" w:rsidRPr="00106EF0" w:rsidRDefault="00106EF0" w:rsidP="006121C2">
      <w:pPr>
        <w:pStyle w:val="ConsPlusNormal"/>
        <w:ind w:firstLine="851"/>
        <w:outlineLvl w:val="0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b/>
          <w:sz w:val="26"/>
          <w:szCs w:val="26"/>
        </w:rPr>
        <w:t>Как проводится муниципальный земельный контроль в отношении организаций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106EF0">
        <w:rPr>
          <w:rFonts w:ascii="Times New Roman" w:hAnsi="Times New Roman" w:cs="Times New Roman"/>
          <w:sz w:val="26"/>
          <w:szCs w:val="26"/>
        </w:rPr>
        <w:t>Этот контроль проводят уполномоченные органы местного самоуправления (</w:t>
      </w:r>
      <w:hyperlink r:id="rId6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1 ст. 72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ЗК РФ, </w:t>
      </w:r>
      <w:hyperlink r:id="rId7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6 ст. 1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b/>
          <w:sz w:val="26"/>
          <w:szCs w:val="26"/>
        </w:rPr>
        <w:t>Предметом муниципального земельного контроля</w:t>
      </w:r>
      <w:r w:rsidRPr="00106EF0">
        <w:rPr>
          <w:rFonts w:ascii="Times New Roman" w:hAnsi="Times New Roman" w:cs="Times New Roman"/>
          <w:sz w:val="26"/>
          <w:szCs w:val="26"/>
        </w:rPr>
        <w:t xml:space="preserve"> является соблюдение тех требований земельного законодательства, за нарушение которых предусмотрена ответственность (</w:t>
      </w:r>
      <w:hyperlink r:id="rId8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2 ст. 72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ЗК РФ). Такие требования могут быть указаны в законодательстве как РФ, так и субъекта РФ. Например, на федеральном уровне ответственность установлена за самовольное занятие земельного участка или его части (</w:t>
      </w:r>
      <w:hyperlink r:id="rId9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ст. 7.1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КоАП РФ), на региональном уровне - за захламление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 на основании положения о виде контроля. Его принимает представительный орган муниципального образования (</w:t>
      </w:r>
      <w:hyperlink r:id="rId10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4 ч. 2 ст. 3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248-ФЗ, </w:t>
      </w:r>
      <w:hyperlink r:id="rId11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1 ст. 72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ЗК РФ).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Таким образом, при муниципальном земельном контроле проводятся:</w:t>
      </w:r>
    </w:p>
    <w:p w:rsidR="00106EF0" w:rsidRPr="00106EF0" w:rsidRDefault="00000B84" w:rsidP="006121C2">
      <w:pPr>
        <w:pStyle w:val="ConsPlusNormal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w:anchor="P23">
        <w:r w:rsidR="00106EF0" w:rsidRPr="00106EF0">
          <w:rPr>
            <w:rFonts w:ascii="Times New Roman" w:hAnsi="Times New Roman" w:cs="Times New Roman"/>
            <w:color w:val="0000FF"/>
            <w:sz w:val="26"/>
            <w:szCs w:val="26"/>
          </w:rPr>
          <w:t>профилактические</w:t>
        </w:r>
      </w:hyperlink>
      <w:r w:rsidR="00106EF0" w:rsidRPr="00106EF0">
        <w:rPr>
          <w:rFonts w:ascii="Times New Roman" w:hAnsi="Times New Roman" w:cs="Times New Roman"/>
          <w:sz w:val="26"/>
          <w:szCs w:val="26"/>
        </w:rPr>
        <w:t xml:space="preserve"> мероприятия (</w:t>
      </w:r>
      <w:hyperlink r:id="rId12">
        <w:r w:rsidR="00106EF0" w:rsidRPr="00106EF0">
          <w:rPr>
            <w:rFonts w:ascii="Times New Roman" w:hAnsi="Times New Roman" w:cs="Times New Roman"/>
            <w:color w:val="0000FF"/>
            <w:sz w:val="26"/>
            <w:szCs w:val="26"/>
          </w:rPr>
          <w:t>ст. 45</w:t>
        </w:r>
      </w:hyperlink>
      <w:r w:rsidR="00106EF0" w:rsidRPr="00106EF0">
        <w:rPr>
          <w:rFonts w:ascii="Times New Roman" w:hAnsi="Times New Roman" w:cs="Times New Roman"/>
          <w:sz w:val="26"/>
          <w:szCs w:val="26"/>
        </w:rPr>
        <w:t xml:space="preserve"> Закона N 248-ФЗ);</w:t>
      </w:r>
    </w:p>
    <w:p w:rsidR="00106EF0" w:rsidRPr="00106EF0" w:rsidRDefault="00000B84" w:rsidP="006121C2">
      <w:pPr>
        <w:pStyle w:val="ConsPlusNormal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w:anchor="P30">
        <w:r w:rsidR="00106EF0" w:rsidRPr="00106EF0">
          <w:rPr>
            <w:rFonts w:ascii="Times New Roman" w:hAnsi="Times New Roman" w:cs="Times New Roman"/>
            <w:color w:val="0000FF"/>
            <w:sz w:val="26"/>
            <w:szCs w:val="26"/>
          </w:rPr>
          <w:t>контрольные</w:t>
        </w:r>
      </w:hyperlink>
      <w:r w:rsidR="00106EF0" w:rsidRPr="00106EF0">
        <w:rPr>
          <w:rFonts w:ascii="Times New Roman" w:hAnsi="Times New Roman" w:cs="Times New Roman"/>
          <w:sz w:val="26"/>
          <w:szCs w:val="26"/>
        </w:rPr>
        <w:t xml:space="preserve"> мероприятия. Большинство из них осуществляется с участием организации. Некоторые мероприятия проводятся </w:t>
      </w:r>
      <w:hyperlink w:anchor="P47">
        <w:r w:rsidR="00106EF0" w:rsidRPr="00106EF0">
          <w:rPr>
            <w:rFonts w:ascii="Times New Roman" w:hAnsi="Times New Roman" w:cs="Times New Roman"/>
            <w:color w:val="0000FF"/>
            <w:sz w:val="26"/>
            <w:szCs w:val="26"/>
          </w:rPr>
          <w:t>без вашего участия</w:t>
        </w:r>
      </w:hyperlink>
      <w:r w:rsidR="00106EF0" w:rsidRPr="00106EF0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>
        <w:r w:rsidR="00106EF0" w:rsidRPr="00106EF0">
          <w:rPr>
            <w:rFonts w:ascii="Times New Roman" w:hAnsi="Times New Roman" w:cs="Times New Roman"/>
            <w:color w:val="0000FF"/>
            <w:sz w:val="26"/>
            <w:szCs w:val="26"/>
          </w:rPr>
          <w:t>ст. 56</w:t>
        </w:r>
      </w:hyperlink>
      <w:r w:rsidR="00106EF0" w:rsidRPr="00106EF0">
        <w:rPr>
          <w:rFonts w:ascii="Times New Roman" w:hAnsi="Times New Roman" w:cs="Times New Roman"/>
          <w:sz w:val="26"/>
          <w:szCs w:val="26"/>
        </w:rPr>
        <w:t xml:space="preserve"> названного Закона).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6EF0" w:rsidRPr="00106EF0" w:rsidRDefault="00106EF0" w:rsidP="006121C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b/>
          <w:sz w:val="26"/>
          <w:szCs w:val="26"/>
        </w:rPr>
        <w:t>Какие органы проводят муниципальный земельный контроль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Муниципальный земельный контроль проводят уполномоченные органы местного самоуправления (</w:t>
      </w:r>
      <w:hyperlink r:id="rId14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1 ст. 72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ЗК РФ, </w:t>
      </w:r>
      <w:hyperlink r:id="rId15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6 ст. 1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6EF0" w:rsidRPr="00106EF0" w:rsidRDefault="00106EF0" w:rsidP="006121C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23"/>
      <w:bookmarkEnd w:id="2"/>
      <w:r w:rsidRPr="00106EF0">
        <w:rPr>
          <w:rFonts w:ascii="Times New Roman" w:hAnsi="Times New Roman" w:cs="Times New Roman"/>
          <w:b/>
          <w:sz w:val="26"/>
          <w:szCs w:val="26"/>
        </w:rPr>
        <w:t>Как проводятся профилактические мероприятия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Профилактические мероприятия являются более приоритетными, чем контрольные. Взаимодействие с контрольным органом при их проведении предусмотрено только в установленных случаях. При этом оно возможно только с вашего согласия либо по вашей инициативе (</w:t>
      </w:r>
      <w:hyperlink r:id="rId16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1 ст. 8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3 ст. 45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Виды профилактических мероприятий определяются положением о виде контроля. При муниципальном земельном контроле (если не установлено иное) обязательны информирование и консультирование (</w:t>
      </w:r>
      <w:hyperlink r:id="rId18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2 ст. 45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ст. ст. 46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50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 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При информировании сведения размещаются, в частности, на сайте контрольного органа в Интернете, в СМИ, через личные кабинеты контролируемых лиц в ГИС (при их наличии). При консультировании должностное лицо контрольного органа бесплатно дает разъяснения по вопросам организации и проведения муниципального контроля, в частности по телефону, по видео-конференц-связи или на личном приеме (</w:t>
      </w:r>
      <w:hyperlink r:id="rId21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2 ст. 46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1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2 ст. 50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Если в ходе профилактических мероприятий установят, что объекты контроля представляют явную угрозу причинения вреда (ущерба) охраняемым ценностям или вред (ущерб) причинен, информацию об этом незамедлительно направят уполномоченному должностному лицу для принятия решения о проведении контрольных (надзорных) мероприятий (</w:t>
      </w:r>
      <w:hyperlink r:id="rId24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4 ст. 45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До 2030 г. профилактические мероприятия проводятся с учетом ряда особенностей. В частности, вы можете обратиться в орган надзора с просьбой </w:t>
      </w:r>
      <w:r w:rsidRPr="00106EF0">
        <w:rPr>
          <w:rFonts w:ascii="Times New Roman" w:hAnsi="Times New Roman" w:cs="Times New Roman"/>
          <w:sz w:val="26"/>
          <w:szCs w:val="26"/>
        </w:rPr>
        <w:lastRenderedPageBreak/>
        <w:t>провести профилактический визит. Если сделаете это не позднее чем за два месяца до даты проведения планового мероприятия, профилактический визит включат в программу профилактики рисков причинения вреда и проведут не позднее чем за один месяц до даты планового мероприятия. Дату проведения такого визита согласуют с вами. Если профилактический визит проведут в течение трех месяцев до даты, на которую назначено плановое контрольное (надзорное) мероприятие, надзорный орган может исключить его из плана (</w:t>
      </w:r>
      <w:hyperlink r:id="rId25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11(3)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10.03.2022 N 336). Кроме того, в указанный период могут провести профилактические визиты (например, по поручению Президента РФ), от которых нельзя отказаться (</w:t>
      </w:r>
      <w:hyperlink r:id="rId26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11(5)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названного Постановления).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6EF0" w:rsidRPr="00106EF0" w:rsidRDefault="00106EF0" w:rsidP="006121C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 w:rsidRPr="00106EF0">
        <w:rPr>
          <w:rFonts w:ascii="Times New Roman" w:hAnsi="Times New Roman" w:cs="Times New Roman"/>
          <w:b/>
          <w:sz w:val="26"/>
          <w:szCs w:val="26"/>
        </w:rPr>
        <w:t>Как проводятся контрольные мероприятия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Исчерпывающий перечень видов таких мероприятий приведен в </w:t>
      </w:r>
      <w:hyperlink r:id="rId27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ст. 56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248-ФЗ. Ряд из них проводят при взаимодействии с вами (например, инспекционный визит, рейдовый осмотр, документарную и выездную проверку), другие - </w:t>
      </w:r>
      <w:hyperlink w:anchor="P47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без вашего участия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(например, выездное обследование) (</w:t>
      </w:r>
      <w:hyperlink r:id="rId28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4 ст. 56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названного Закона).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Типовые </w:t>
      </w:r>
      <w:hyperlink r:id="rId30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формы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документов, используемых контрольным органом, утверждены Приказом Минэкономразвития России от 31.03.2021 N 151. В их числе типовая </w:t>
      </w:r>
      <w:hyperlink r:id="rId31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решения о проведении выездной проверки, </w:t>
      </w:r>
      <w:hyperlink r:id="rId32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акта выездной проверки.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Виды и периодичность </w:t>
      </w:r>
      <w:r w:rsidRPr="00106EF0">
        <w:rPr>
          <w:rFonts w:ascii="Times New Roman" w:hAnsi="Times New Roman" w:cs="Times New Roman"/>
          <w:b/>
          <w:sz w:val="26"/>
          <w:szCs w:val="26"/>
        </w:rPr>
        <w:t>плановых контрольных мероприятий</w:t>
      </w:r>
      <w:r w:rsidRPr="00106EF0">
        <w:rPr>
          <w:rFonts w:ascii="Times New Roman" w:hAnsi="Times New Roman" w:cs="Times New Roman"/>
          <w:sz w:val="26"/>
          <w:szCs w:val="26"/>
        </w:rPr>
        <w:t xml:space="preserve"> определяются положением о виде контроля. Периодичность устанавливают по каждому виду мероприятий. Она зависит от </w:t>
      </w:r>
      <w:hyperlink r:id="rId33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категории риска</w:t>
        </w:r>
      </w:hyperlink>
      <w:r w:rsidRPr="00106EF0">
        <w:rPr>
          <w:rFonts w:ascii="Times New Roman" w:hAnsi="Times New Roman" w:cs="Times New Roman"/>
          <w:sz w:val="26"/>
          <w:szCs w:val="26"/>
        </w:rPr>
        <w:t>, к которой отнесен объект контроля (</w:t>
      </w:r>
      <w:hyperlink r:id="rId34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1 ст. 25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Так, по объектам низкого риска плановые мероприятия не проводятся. А для объектов чрезвычайно высокого риска максимальная частота их проведения по общему правилу - не менее одного, но не более двух контрольных мероприятий в год (</w:t>
      </w:r>
      <w:hyperlink r:id="rId35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5 ст. 25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До 1 января 2030 г. при подаче и рассмотрении заявления об изменении категории риска учитывается ряд </w:t>
      </w:r>
      <w:hyperlink r:id="rId37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особенностей</w:t>
        </w:r>
      </w:hyperlink>
      <w:r w:rsidRPr="00106EF0">
        <w:rPr>
          <w:rFonts w:ascii="Times New Roman" w:hAnsi="Times New Roman" w:cs="Times New Roman"/>
          <w:sz w:val="26"/>
          <w:szCs w:val="26"/>
        </w:rPr>
        <w:t>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Плановые контрольные мероприятия (кроме мероприятий без взаимодействия) проводят на основании ежегодного плана мероприятий в предусмотренные им сроки (</w:t>
      </w:r>
      <w:hyperlink r:id="rId38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2 ч. 1 ст. 57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1 ст. 61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000B84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40">
        <w:r w:rsidR="00106EF0" w:rsidRPr="00106EF0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106EF0" w:rsidRPr="00106EF0">
        <w:rPr>
          <w:rFonts w:ascii="Times New Roman" w:hAnsi="Times New Roman" w:cs="Times New Roman"/>
          <w:sz w:val="26"/>
          <w:szCs w:val="26"/>
        </w:rPr>
        <w:t xml:space="preserve"> формирования плана проведения плановых контрольных (надзорных) мероприятий на очередной календарный год утверждены Постановлением Правительства РФ от 31.12.2020 N 2428.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До 2030 г. плановые контрольные (надзорные) мероприятия проводятся с учетом ряда </w:t>
      </w:r>
      <w:hyperlink r:id="rId41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особенностей</w:t>
        </w:r>
      </w:hyperlink>
      <w:r w:rsidRPr="00106EF0">
        <w:rPr>
          <w:rFonts w:ascii="Times New Roman" w:hAnsi="Times New Roman" w:cs="Times New Roman"/>
          <w:sz w:val="26"/>
          <w:szCs w:val="26"/>
        </w:rPr>
        <w:t>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b/>
          <w:sz w:val="26"/>
          <w:szCs w:val="26"/>
        </w:rPr>
        <w:t>Внеплановые контрольные мероприятия</w:t>
      </w:r>
      <w:r w:rsidRPr="00106EF0">
        <w:rPr>
          <w:rFonts w:ascii="Times New Roman" w:hAnsi="Times New Roman" w:cs="Times New Roman"/>
          <w:sz w:val="26"/>
          <w:szCs w:val="26"/>
        </w:rPr>
        <w:t xml:space="preserve"> (кроме мероприятий без взаимодействия) проводят по основаниям, которые перечислены в </w:t>
      </w:r>
      <w:hyperlink r:id="rId42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6 ч. 1 ст. 57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 (например, по требованию прокурора по поступившему обращению). В ряде случаев внеплановые мероприятия могут проводить только по согласованию с прокуратурой (</w:t>
      </w:r>
      <w:hyperlink r:id="rId45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1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- </w:t>
      </w:r>
      <w:hyperlink r:id="rId46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3 ст. 66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названного Закона).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В 2024 г. внеплановые контрольные мероприятия осуществляются по ограниченному перечню оснований (</w:t>
      </w:r>
      <w:hyperlink r:id="rId47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3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10.03.2022 N 336).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Виды и содержание внеплановых мероприятий определяются положением </w:t>
      </w:r>
      <w:r w:rsidRPr="00106EF0">
        <w:rPr>
          <w:rFonts w:ascii="Times New Roman" w:hAnsi="Times New Roman" w:cs="Times New Roman"/>
          <w:sz w:val="26"/>
          <w:szCs w:val="26"/>
        </w:rPr>
        <w:lastRenderedPageBreak/>
        <w:t>о виде контроля в зависимости от основания их проведения (</w:t>
      </w:r>
      <w:hyperlink r:id="rId48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7 ст. 25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b/>
          <w:sz w:val="26"/>
          <w:szCs w:val="26"/>
        </w:rPr>
        <w:t xml:space="preserve">Особенности проведения </w:t>
      </w:r>
      <w:r w:rsidRPr="006121C2">
        <w:rPr>
          <w:rFonts w:ascii="Times New Roman" w:hAnsi="Times New Roman" w:cs="Times New Roman"/>
          <w:b/>
          <w:sz w:val="26"/>
          <w:szCs w:val="26"/>
        </w:rPr>
        <w:t>проверок при осуществлении муниципального земельного контроля заключаются в следующем:</w:t>
      </w:r>
    </w:p>
    <w:p w:rsidR="00106EF0" w:rsidRPr="00106EF0" w:rsidRDefault="00106EF0" w:rsidP="006121C2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проекты ежегодных планов проведения плановых муниципальных контрольных мероприятий (если положением о муниципальном земельном контроле предусмотрено их проведение) до их утверждения должны быть соотнесены с планами проведения плановых контрольных (надзорных) мероприятий на очередной календарный год, которые формируют </w:t>
      </w:r>
      <w:hyperlink r:id="rId49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территориальные органы земельного надзора</w:t>
        </w:r>
      </w:hyperlink>
      <w:r w:rsidRPr="00106EF0">
        <w:rPr>
          <w:rFonts w:ascii="Times New Roman" w:hAnsi="Times New Roman" w:cs="Times New Roman"/>
          <w:sz w:val="26"/>
          <w:szCs w:val="26"/>
        </w:rPr>
        <w:t>. Это делается для того, чтобы не допустить проверку исполнения в организации (ИП) одних и тех же требований земельного законодательства и соблюсти периодичность проведения мероприятий (</w:t>
      </w:r>
      <w:hyperlink r:id="rId50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п. 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51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Правил, утвержденных Постановлением Правительства РФ от 24.11.2021 N 2019);</w:t>
      </w:r>
    </w:p>
    <w:p w:rsidR="00106EF0" w:rsidRPr="00106EF0" w:rsidRDefault="00106EF0" w:rsidP="006121C2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 xml:space="preserve">если при проверке обнаружены нарушения законодательства субъекта РФ, составляется протокол об административных правонарушениях. Это следует из </w:t>
      </w:r>
      <w:hyperlink r:id="rId52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7 ст. 72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ЗК РФ. Если выявлены нарушения требований федерального законодательства, для привлечения вас к ответственности органы муниципального контроля направляют копию акта проверки в </w:t>
      </w:r>
      <w:hyperlink r:id="rId53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органы земельного надзора</w:t>
        </w:r>
      </w:hyperlink>
      <w:r w:rsidRPr="00106EF0">
        <w:rPr>
          <w:rFonts w:ascii="Times New Roman" w:hAnsi="Times New Roman" w:cs="Times New Roman"/>
          <w:sz w:val="26"/>
          <w:szCs w:val="26"/>
        </w:rPr>
        <w:t>. Не позднее пяти рабочих дней со дня его поступления эти органы должны принять решение о возбуждении либо об отказе в возбуждении дела об административном правонарушении (</w:t>
      </w:r>
      <w:hyperlink r:id="rId54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п. 4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, </w:t>
      </w:r>
      <w:hyperlink r:id="rId55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5 ст. 72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ЗК РФ).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6EF0" w:rsidRPr="00106EF0" w:rsidRDefault="00106EF0" w:rsidP="006121C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47"/>
      <w:bookmarkEnd w:id="4"/>
      <w:r w:rsidRPr="00106EF0">
        <w:rPr>
          <w:rFonts w:ascii="Times New Roman" w:hAnsi="Times New Roman" w:cs="Times New Roman"/>
          <w:b/>
          <w:sz w:val="26"/>
          <w:szCs w:val="26"/>
        </w:rPr>
        <w:t>Как проводятся контрольные мероприятия без вашего участия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Некоторые контрольные мероприятия органы муниципального земельного контроля осуществляют без вашего участия. Их проводят должностные лица контрольных органов на основании заданий уполномоченных должностных лиц контрольного органа (</w:t>
      </w:r>
      <w:hyperlink r:id="rId56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2 ст. 57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Перечень таких мероприятий устанавливается в положении о виде контроля. К ним относится, в частности, наблюдение за соблюдением обязательных требований и выездное обследование (</w:t>
      </w:r>
      <w:hyperlink r:id="rId57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ч. 3 ст. 56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 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Выездное обследование проводят, не информируя контролируемое лицо. В ходе него осматривают общедоступные производственные объекты (</w:t>
      </w:r>
      <w:hyperlink r:id="rId58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ст. 75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106EF0" w:rsidRPr="00106EF0" w:rsidRDefault="00106EF0" w:rsidP="006121C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t>По итогам контрольных мероприятий, проведенных без взаимодействия с вами, не выдают предписания об устранении выявленных нарушений (</w:t>
      </w:r>
      <w:hyperlink r:id="rId59">
        <w:r w:rsidRPr="00106EF0">
          <w:rPr>
            <w:rFonts w:ascii="Times New Roman" w:hAnsi="Times New Roman" w:cs="Times New Roman"/>
            <w:color w:val="0000FF"/>
            <w:sz w:val="26"/>
            <w:szCs w:val="26"/>
          </w:rPr>
          <w:t>п. 7(2)</w:t>
        </w:r>
      </w:hyperlink>
      <w:r w:rsidRPr="00106EF0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10.03.2022 N 336).</w:t>
      </w:r>
    </w:p>
    <w:p w:rsidR="00106EF0" w:rsidRPr="00106EF0" w:rsidRDefault="00106EF0" w:rsidP="006121C2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106EF0">
        <w:rPr>
          <w:rFonts w:ascii="Times New Roman" w:hAnsi="Times New Roman" w:cs="Times New Roman"/>
          <w:sz w:val="26"/>
          <w:szCs w:val="26"/>
        </w:rPr>
        <w:br/>
      </w:r>
    </w:p>
    <w:p w:rsidR="004C075A" w:rsidRDefault="004C075A" w:rsidP="006121C2">
      <w:pPr>
        <w:ind w:firstLine="851"/>
      </w:pPr>
    </w:p>
    <w:sectPr w:rsidR="004C075A" w:rsidSect="00A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0F7"/>
    <w:multiLevelType w:val="multilevel"/>
    <w:tmpl w:val="765897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1439C"/>
    <w:multiLevelType w:val="multilevel"/>
    <w:tmpl w:val="D8F259E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0"/>
    <w:rsid w:val="00000B84"/>
    <w:rsid w:val="00106EF0"/>
    <w:rsid w:val="004C075A"/>
    <w:rsid w:val="006121C2"/>
    <w:rsid w:val="00820B2B"/>
    <w:rsid w:val="00B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728&amp;dst=100617" TargetMode="External"/><Relationship Id="rId18" Type="http://schemas.openxmlformats.org/officeDocument/2006/relationships/hyperlink" Target="https://login.consultant.ru/link/?req=doc&amp;base=LAW&amp;n=465728&amp;dst=100506" TargetMode="External"/><Relationship Id="rId26" Type="http://schemas.openxmlformats.org/officeDocument/2006/relationships/hyperlink" Target="https://login.consultant.ru/link/?req=doc&amp;base=LAW&amp;n=468677&amp;dst=100102" TargetMode="External"/><Relationship Id="rId39" Type="http://schemas.openxmlformats.org/officeDocument/2006/relationships/hyperlink" Target="https://login.consultant.ru/link/?req=doc&amp;base=LAW&amp;n=465728&amp;dst=100665" TargetMode="External"/><Relationship Id="rId21" Type="http://schemas.openxmlformats.org/officeDocument/2006/relationships/hyperlink" Target="https://login.consultant.ru/link/?req=doc&amp;base=LAW&amp;n=465728&amp;dst=100511" TargetMode="External"/><Relationship Id="rId34" Type="http://schemas.openxmlformats.org/officeDocument/2006/relationships/hyperlink" Target="https://login.consultant.ru/link/?req=doc&amp;base=LAW&amp;n=465728&amp;dst=100282" TargetMode="External"/><Relationship Id="rId42" Type="http://schemas.openxmlformats.org/officeDocument/2006/relationships/hyperlink" Target="https://login.consultant.ru/link/?req=doc&amp;base=LAW&amp;n=465728&amp;dst=100634" TargetMode="External"/><Relationship Id="rId47" Type="http://schemas.openxmlformats.org/officeDocument/2006/relationships/hyperlink" Target="https://login.consultant.ru/link/?req=doc&amp;base=LAW&amp;n=468677&amp;dst=100086" TargetMode="External"/><Relationship Id="rId50" Type="http://schemas.openxmlformats.org/officeDocument/2006/relationships/hyperlink" Target="https://login.consultant.ru/link/?req=doc&amp;base=LAW&amp;n=401354&amp;dst=100014" TargetMode="External"/><Relationship Id="rId55" Type="http://schemas.openxmlformats.org/officeDocument/2006/relationships/hyperlink" Target="https://login.consultant.ru/link/?req=doc&amp;base=LAW&amp;n=469793&amp;dst=2359" TargetMode="External"/><Relationship Id="rId7" Type="http://schemas.openxmlformats.org/officeDocument/2006/relationships/hyperlink" Target="https://login.consultant.ru/link/?req=doc&amp;base=LAW&amp;n=465728&amp;dst=1000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28&amp;dst=100131" TargetMode="External"/><Relationship Id="rId29" Type="http://schemas.openxmlformats.org/officeDocument/2006/relationships/hyperlink" Target="https://login.consultant.ru/link/?req=doc&amp;base=LAW&amp;n=465728&amp;dst=101174" TargetMode="External"/><Relationship Id="rId11" Type="http://schemas.openxmlformats.org/officeDocument/2006/relationships/hyperlink" Target="https://login.consultant.ru/link/?req=doc&amp;base=LAW&amp;n=469793&amp;dst=2355" TargetMode="External"/><Relationship Id="rId24" Type="http://schemas.openxmlformats.org/officeDocument/2006/relationships/hyperlink" Target="https://login.consultant.ru/link/?req=doc&amp;base=LAW&amp;n=465728&amp;dst=100508" TargetMode="External"/><Relationship Id="rId32" Type="http://schemas.openxmlformats.org/officeDocument/2006/relationships/hyperlink" Target="https://login.consultant.ru/link/?req=doc&amp;base=LAW&amp;n=403777&amp;dst=100712" TargetMode="External"/><Relationship Id="rId37" Type="http://schemas.openxmlformats.org/officeDocument/2006/relationships/hyperlink" Target="https://login.consultant.ru/link/?req=doc&amp;base=LAW&amp;n=468677&amp;dst=100093" TargetMode="External"/><Relationship Id="rId40" Type="http://schemas.openxmlformats.org/officeDocument/2006/relationships/hyperlink" Target="https://login.consultant.ru/link/?req=doc&amp;base=LAW&amp;n=455262&amp;dst=100011" TargetMode="External"/><Relationship Id="rId45" Type="http://schemas.openxmlformats.org/officeDocument/2006/relationships/hyperlink" Target="https://login.consultant.ru/link/?req=doc&amp;base=LAW&amp;n=465728&amp;dst=101186" TargetMode="External"/><Relationship Id="rId53" Type="http://schemas.openxmlformats.org/officeDocument/2006/relationships/hyperlink" Target="https://login.consultant.ru/link/?req=doc&amp;base=CJI&amp;n=111823&amp;dst=100007" TargetMode="External"/><Relationship Id="rId58" Type="http://schemas.openxmlformats.org/officeDocument/2006/relationships/hyperlink" Target="https://login.consultant.ru/link/?req=doc&amp;base=LAW&amp;n=465728&amp;dst=101242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65728&amp;dst=100509" TargetMode="External"/><Relationship Id="rId14" Type="http://schemas.openxmlformats.org/officeDocument/2006/relationships/hyperlink" Target="https://login.consultant.ru/link/?req=doc&amp;base=LAW&amp;n=469793&amp;dst=2355" TargetMode="External"/><Relationship Id="rId22" Type="http://schemas.openxmlformats.org/officeDocument/2006/relationships/hyperlink" Target="https://login.consultant.ru/link/?req=doc&amp;base=LAW&amp;n=465728&amp;dst=100554" TargetMode="External"/><Relationship Id="rId27" Type="http://schemas.openxmlformats.org/officeDocument/2006/relationships/hyperlink" Target="https://login.consultant.ru/link/?req=doc&amp;base=LAW&amp;n=465728&amp;dst=100617" TargetMode="External"/><Relationship Id="rId30" Type="http://schemas.openxmlformats.org/officeDocument/2006/relationships/hyperlink" Target="https://login.consultant.ru/link/?req=doc&amp;base=LAW&amp;n=403777&amp;dst=100006" TargetMode="External"/><Relationship Id="rId35" Type="http://schemas.openxmlformats.org/officeDocument/2006/relationships/hyperlink" Target="https://login.consultant.ru/link/?req=doc&amp;base=LAW&amp;n=465728&amp;dst=100283" TargetMode="External"/><Relationship Id="rId43" Type="http://schemas.openxmlformats.org/officeDocument/2006/relationships/hyperlink" Target="https://login.consultant.ru/link/?req=doc&amp;base=LAW&amp;n=465728&amp;dst=100636" TargetMode="External"/><Relationship Id="rId48" Type="http://schemas.openxmlformats.org/officeDocument/2006/relationships/hyperlink" Target="https://login.consultant.ru/link/?req=doc&amp;base=LAW&amp;n=465728&amp;dst=100288" TargetMode="External"/><Relationship Id="rId56" Type="http://schemas.openxmlformats.org/officeDocument/2006/relationships/hyperlink" Target="https://login.consultant.ru/link/?req=doc&amp;base=LAW&amp;n=465728&amp;dst=100640" TargetMode="External"/><Relationship Id="rId8" Type="http://schemas.openxmlformats.org/officeDocument/2006/relationships/hyperlink" Target="https://login.consultant.ru/link/?req=doc&amp;base=LAW&amp;n=469793&amp;dst=2356" TargetMode="External"/><Relationship Id="rId51" Type="http://schemas.openxmlformats.org/officeDocument/2006/relationships/hyperlink" Target="https://login.consultant.ru/link/?req=doc&amp;base=LAW&amp;n=401354&amp;dst=1000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65728&amp;dst=100497" TargetMode="External"/><Relationship Id="rId17" Type="http://schemas.openxmlformats.org/officeDocument/2006/relationships/hyperlink" Target="https://login.consultant.ru/link/?req=doc&amp;base=LAW&amp;n=465728&amp;dst=100507" TargetMode="External"/><Relationship Id="rId25" Type="http://schemas.openxmlformats.org/officeDocument/2006/relationships/hyperlink" Target="https://login.consultant.ru/link/?req=doc&amp;base=LAW&amp;n=468677&amp;dst=100098" TargetMode="External"/><Relationship Id="rId33" Type="http://schemas.openxmlformats.org/officeDocument/2006/relationships/hyperlink" Target="https://login.consultant.ru/link/?req=doc&amp;base=LAW&amp;n=465728&amp;dst=100249" TargetMode="External"/><Relationship Id="rId38" Type="http://schemas.openxmlformats.org/officeDocument/2006/relationships/hyperlink" Target="https://login.consultant.ru/link/?req=doc&amp;base=LAW&amp;n=465728&amp;dst=100635" TargetMode="External"/><Relationship Id="rId46" Type="http://schemas.openxmlformats.org/officeDocument/2006/relationships/hyperlink" Target="https://login.consultant.ru/link/?req=doc&amp;base=LAW&amp;n=465728&amp;dst=100731" TargetMode="External"/><Relationship Id="rId59" Type="http://schemas.openxmlformats.org/officeDocument/2006/relationships/hyperlink" Target="https://login.consultant.ru/link/?req=doc&amp;base=LAW&amp;n=468677&amp;dst=100073" TargetMode="External"/><Relationship Id="rId20" Type="http://schemas.openxmlformats.org/officeDocument/2006/relationships/hyperlink" Target="https://login.consultant.ru/link/?req=doc&amp;base=LAW&amp;n=465728&amp;dst=100553" TargetMode="External"/><Relationship Id="rId41" Type="http://schemas.openxmlformats.org/officeDocument/2006/relationships/hyperlink" Target="https://login.consultant.ru/link/?req=doc&amp;base=CJI&amp;n=117321&amp;dst=100236" TargetMode="External"/><Relationship Id="rId54" Type="http://schemas.openxmlformats.org/officeDocument/2006/relationships/hyperlink" Target="https://login.consultant.ru/link/?req=doc&amp;base=LAW&amp;n=469793&amp;dst=2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93&amp;dst=2355" TargetMode="External"/><Relationship Id="rId15" Type="http://schemas.openxmlformats.org/officeDocument/2006/relationships/hyperlink" Target="https://login.consultant.ru/link/?req=doc&amp;base=LAW&amp;n=465728&amp;dst=100027" TargetMode="External"/><Relationship Id="rId23" Type="http://schemas.openxmlformats.org/officeDocument/2006/relationships/hyperlink" Target="https://login.consultant.ru/link/?req=doc&amp;base=LAW&amp;n=465728&amp;dst=100555" TargetMode="External"/><Relationship Id="rId28" Type="http://schemas.openxmlformats.org/officeDocument/2006/relationships/hyperlink" Target="https://login.consultant.ru/link/?req=doc&amp;base=LAW&amp;n=465728&amp;dst=100619" TargetMode="External"/><Relationship Id="rId36" Type="http://schemas.openxmlformats.org/officeDocument/2006/relationships/hyperlink" Target="https://login.consultant.ru/link/?req=doc&amp;base=LAW&amp;n=465728&amp;dst=100286" TargetMode="External"/><Relationship Id="rId49" Type="http://schemas.openxmlformats.org/officeDocument/2006/relationships/hyperlink" Target="https://login.consultant.ru/link/?req=doc&amp;base=CJI&amp;n=111823&amp;dst=100007" TargetMode="External"/><Relationship Id="rId57" Type="http://schemas.openxmlformats.org/officeDocument/2006/relationships/hyperlink" Target="https://login.consultant.ru/link/?req=doc&amp;base=LAW&amp;n=465728&amp;dst=100627" TargetMode="External"/><Relationship Id="rId10" Type="http://schemas.openxmlformats.org/officeDocument/2006/relationships/hyperlink" Target="https://login.consultant.ru/link/?req=doc&amp;base=LAW&amp;n=465728&amp;dst=100088" TargetMode="External"/><Relationship Id="rId31" Type="http://schemas.openxmlformats.org/officeDocument/2006/relationships/hyperlink" Target="https://login.consultant.ru/link/?req=doc&amp;base=LAW&amp;n=403777&amp;dst=100356" TargetMode="External"/><Relationship Id="rId44" Type="http://schemas.openxmlformats.org/officeDocument/2006/relationships/hyperlink" Target="https://login.consultant.ru/link/?req=doc&amp;base=LAW&amp;n=465728&amp;dst=100639" TargetMode="External"/><Relationship Id="rId52" Type="http://schemas.openxmlformats.org/officeDocument/2006/relationships/hyperlink" Target="https://login.consultant.ru/link/?req=doc&amp;base=LAW&amp;n=469793&amp;dst=236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969&amp;dst=6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2024-02-22T05:59:00Z</dcterms:created>
  <dcterms:modified xsi:type="dcterms:W3CDTF">2024-02-22T05:59:00Z</dcterms:modified>
</cp:coreProperties>
</file>